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5097" w14:textId="6261D848" w:rsidR="00000000" w:rsidRPr="00DC6A28" w:rsidRDefault="00DC6A28">
      <w:pPr>
        <w:rPr>
          <w:b/>
          <w:bCs/>
        </w:rPr>
      </w:pPr>
      <w:r w:rsidRPr="00DC6A28">
        <w:rPr>
          <w:b/>
          <w:bCs/>
        </w:rPr>
        <w:t xml:space="preserve">HOURS NEEDED OF COMMUNITY SERVICE WITH BE THE STAR YOU </w:t>
      </w:r>
      <w:proofErr w:type="gramStart"/>
      <w:r w:rsidRPr="00DC6A28">
        <w:rPr>
          <w:b/>
          <w:bCs/>
        </w:rPr>
        <w:t>ARE!®</w:t>
      </w:r>
      <w:proofErr w:type="gramEnd"/>
      <w:r w:rsidRPr="00DC6A28">
        <w:rPr>
          <w:b/>
          <w:bCs/>
        </w:rPr>
        <w:t xml:space="preserve"> 501 C3</w:t>
      </w:r>
      <w:r>
        <w:rPr>
          <w:b/>
          <w:bCs/>
        </w:rPr>
        <w:t xml:space="preserve"> FOR PVSA</w:t>
      </w:r>
    </w:p>
    <w:p w14:paraId="5F726712" w14:textId="77777777" w:rsidR="00DC6A28" w:rsidRDefault="00DC6A28"/>
    <w:tbl>
      <w:tblPr>
        <w:tblW w:w="14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2388"/>
        <w:gridCol w:w="2388"/>
        <w:gridCol w:w="1817"/>
        <w:gridCol w:w="4958"/>
      </w:tblGrid>
      <w:tr w:rsidR="00DC6A28" w:rsidRPr="00374E3C" w14:paraId="29FD9E1D" w14:textId="77777777" w:rsidTr="00B849D3">
        <w:trPr>
          <w:tblHeader/>
        </w:trPr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  <w:hideMark/>
          </w:tcPr>
          <w:p w14:paraId="471FE995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  <w:t>Age Group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  <w:hideMark/>
          </w:tcPr>
          <w:p w14:paraId="2E50D080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  <w:t>Bronze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  <w:hideMark/>
          </w:tcPr>
          <w:p w14:paraId="6D5B8109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  <w:hideMark/>
          </w:tcPr>
          <w:p w14:paraId="6A721B7F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  <w:t>Gold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  <w:hideMark/>
          </w:tcPr>
          <w:p w14:paraId="3695C043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b/>
                <w:bCs/>
                <w:color w:val="212121"/>
                <w:sz w:val="26"/>
                <w:szCs w:val="26"/>
              </w:rPr>
              <w:t>Lifetime Achievement Award</w:t>
            </w:r>
          </w:p>
        </w:tc>
      </w:tr>
      <w:tr w:rsidR="00DC6A28" w:rsidRPr="00374E3C" w14:paraId="7C8C9260" w14:textId="77777777" w:rsidTr="00B849D3"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01A774DD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Teens </w:t>
            </w:r>
            <w:r w:rsidRPr="00374E3C">
              <w:rPr>
                <w:rFonts w:ascii="Source Sans Pro" w:eastAsia="Times New Roman" w:hAnsi="Source Sans Pro" w:cs="Times New Roman"/>
                <w:color w:val="5B616B"/>
                <w:sz w:val="20"/>
                <w:szCs w:val="20"/>
              </w:rPr>
              <w:t>(11–15)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103AE9DA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50–74 hours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3F2A0013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75–99 hours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4951C0DD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100+ hours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6060CC5A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4,000+ hours</w:t>
            </w:r>
          </w:p>
        </w:tc>
      </w:tr>
      <w:tr w:rsidR="00DC6A28" w:rsidRPr="00374E3C" w14:paraId="7BDA60A2" w14:textId="77777777" w:rsidTr="00B849D3"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37D86C7B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Young Adults </w:t>
            </w:r>
            <w:r w:rsidRPr="00374E3C">
              <w:rPr>
                <w:rFonts w:ascii="Source Sans Pro" w:eastAsia="Times New Roman" w:hAnsi="Source Sans Pro" w:cs="Times New Roman"/>
                <w:color w:val="5B616B"/>
                <w:sz w:val="20"/>
                <w:szCs w:val="20"/>
              </w:rPr>
              <w:t>(16–25)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04C66B0D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100–174 hours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4B058652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175–249 hours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2DFEE543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250+ hours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26ADFD47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4,000+ hours</w:t>
            </w:r>
          </w:p>
        </w:tc>
      </w:tr>
      <w:tr w:rsidR="00DC6A28" w:rsidRPr="00374E3C" w14:paraId="2B38A1B6" w14:textId="77777777" w:rsidTr="00B849D3"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03BA30E0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Adults </w:t>
            </w:r>
            <w:r w:rsidRPr="00374E3C">
              <w:rPr>
                <w:rFonts w:ascii="Source Sans Pro" w:eastAsia="Times New Roman" w:hAnsi="Source Sans Pro" w:cs="Times New Roman"/>
                <w:color w:val="5B616B"/>
                <w:sz w:val="20"/>
                <w:szCs w:val="20"/>
              </w:rPr>
              <w:t>(26+)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18F1A4D2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100–249 hours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094CBC8C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250–499 hours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5FE9F96F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500+ hours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vAlign w:val="center"/>
            <w:hideMark/>
          </w:tcPr>
          <w:p w14:paraId="2E130878" w14:textId="77777777" w:rsidR="00DC6A28" w:rsidRPr="00374E3C" w:rsidRDefault="00DC6A28" w:rsidP="00B849D3">
            <w:pPr>
              <w:spacing w:before="480" w:after="480"/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</w:pPr>
            <w:r w:rsidRPr="00374E3C">
              <w:rPr>
                <w:rFonts w:ascii="Source Sans Pro" w:eastAsia="Times New Roman" w:hAnsi="Source Sans Pro" w:cs="Times New Roman"/>
                <w:color w:val="212121"/>
                <w:sz w:val="26"/>
                <w:szCs w:val="26"/>
              </w:rPr>
              <w:t>4,000+ hours</w:t>
            </w:r>
          </w:p>
        </w:tc>
      </w:tr>
    </w:tbl>
    <w:p w14:paraId="36A08CD9" w14:textId="77777777" w:rsidR="00DC6A28" w:rsidRDefault="00DC6A28" w:rsidP="00DC6A28"/>
    <w:p w14:paraId="03469DC9" w14:textId="77777777" w:rsidR="00DC6A28" w:rsidRDefault="00DC6A28"/>
    <w:sectPr w:rsidR="00DC6A28" w:rsidSect="005A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AC"/>
    <w:rsid w:val="0005108C"/>
    <w:rsid w:val="005A2944"/>
    <w:rsid w:val="00602642"/>
    <w:rsid w:val="006A7CAC"/>
    <w:rsid w:val="006B3031"/>
    <w:rsid w:val="009C27BE"/>
    <w:rsid w:val="00BD6D80"/>
    <w:rsid w:val="00D07F8D"/>
    <w:rsid w:val="00D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7CC59"/>
  <w15:chartTrackingRefBased/>
  <w15:docId w15:val="{3C5B6B56-FC60-DD4B-BDAE-1129437C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AC"/>
  </w:style>
  <w:style w:type="paragraph" w:styleId="Heading1">
    <w:name w:val="heading 1"/>
    <w:basedOn w:val="Normal"/>
    <w:next w:val="Normal"/>
    <w:link w:val="Heading1Char"/>
    <w:uiPriority w:val="9"/>
    <w:qFormat/>
    <w:rsid w:val="006A7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C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C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C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C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C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C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C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C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C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C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StarStyle® Productions, LLC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brian</dc:creator>
  <cp:keywords/>
  <dc:description/>
  <cp:lastModifiedBy>cynthia brian</cp:lastModifiedBy>
  <cp:revision>1</cp:revision>
  <dcterms:created xsi:type="dcterms:W3CDTF">2025-01-13T21:19:00Z</dcterms:created>
  <dcterms:modified xsi:type="dcterms:W3CDTF">2025-01-13T21:36:00Z</dcterms:modified>
</cp:coreProperties>
</file>